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CD990" w14:textId="35521D81" w:rsidR="002D0294" w:rsidRPr="00DE5706" w:rsidRDefault="002D0294" w:rsidP="00D467A6">
      <w:pPr>
        <w:pStyle w:val="KonuBal"/>
        <w:jc w:val="center"/>
      </w:pPr>
      <w:r w:rsidRPr="00DE5706">
        <w:t>Annex</w:t>
      </w:r>
      <w:r w:rsidR="00EE7C39" w:rsidRPr="00DE5706">
        <w:t xml:space="preserve"> </w:t>
      </w:r>
      <w:r w:rsidR="006177C4">
        <w:t>II</w:t>
      </w:r>
    </w:p>
    <w:p w14:paraId="32931B37" w14:textId="1D6BD7EC" w:rsidR="002D0294" w:rsidRPr="00DE5706" w:rsidRDefault="00140107">
      <w:pPr>
        <w:pStyle w:val="KonuBal"/>
        <w:tabs>
          <w:tab w:val="center" w:pos="4536"/>
          <w:tab w:val="left" w:pos="8385"/>
        </w:tabs>
        <w:jc w:val="center"/>
      </w:pPr>
      <w:r w:rsidRPr="00DE5706">
        <w:t>Technical Proposal F</w:t>
      </w:r>
      <w:r w:rsidR="002D0294" w:rsidRPr="00DE5706">
        <w:t>orm</w:t>
      </w:r>
    </w:p>
    <w:p w14:paraId="6059B160" w14:textId="0D5987CC" w:rsidR="003B3DE0" w:rsidRDefault="003B3DE0">
      <w:pPr>
        <w:spacing w:line="276" w:lineRule="auto"/>
        <w:ind w:right="-6"/>
        <w:jc w:val="center"/>
        <w:rPr>
          <w:rFonts w:ascii="Calibri" w:hAnsi="Calibri" w:cs="Calibri"/>
          <w:b/>
          <w:bCs/>
        </w:rPr>
      </w:pPr>
      <w:r w:rsidRPr="003B3DE0">
        <w:rPr>
          <w:rFonts w:ascii="Calibri" w:hAnsi="Calibri" w:cs="Calibri"/>
          <w:b/>
          <w:bCs/>
        </w:rPr>
        <w:t>Consultancy Services for the Establishment and Operationalisation of an VET4JOB-II-Dedicated Learning Management System (LMS) under the ECA Component, Including Course Adaptation, KPI-Based Monitoring Integration, and Phased Pilot and Scale-Up Implementation</w:t>
      </w:r>
      <w:r w:rsidR="00412EB2">
        <w:rPr>
          <w:rFonts w:ascii="Calibri" w:hAnsi="Calibri" w:cs="Calibri"/>
          <w:b/>
          <w:bCs/>
        </w:rPr>
        <w:t xml:space="preserve"> (26-MR2394)</w:t>
      </w:r>
    </w:p>
    <w:p w14:paraId="2EC6074A" w14:textId="28CD2037" w:rsidR="00B404A4" w:rsidRPr="00055BB6" w:rsidRDefault="00484786">
      <w:pPr>
        <w:spacing w:line="276" w:lineRule="auto"/>
        <w:ind w:right="-6"/>
        <w:jc w:val="center"/>
        <w:rPr>
          <w:rFonts w:ascii="Arial" w:hAnsi="Arial" w:cs="Arial"/>
          <w:bCs/>
          <w:sz w:val="20"/>
          <w:szCs w:val="20"/>
          <w:lang w:val="en-GB"/>
        </w:rPr>
      </w:pPr>
      <w:r w:rsidRPr="00055BB6">
        <w:rPr>
          <w:rFonts w:ascii="Arial" w:hAnsi="Arial" w:cs="Arial"/>
          <w:bCs/>
          <w:sz w:val="20"/>
          <w:szCs w:val="20"/>
          <w:lang w:val="en-GB"/>
        </w:rPr>
        <w:t>Vocational Education and Training Programme for Employment (VET4JOB</w:t>
      </w:r>
      <w:r w:rsidR="00D467A6" w:rsidRPr="00055BB6">
        <w:rPr>
          <w:rFonts w:ascii="Arial" w:hAnsi="Arial" w:cs="Arial"/>
          <w:bCs/>
          <w:sz w:val="20"/>
          <w:szCs w:val="20"/>
          <w:lang w:val="en-GB"/>
        </w:rPr>
        <w:t>-</w:t>
      </w:r>
      <w:r w:rsidRPr="00055BB6">
        <w:rPr>
          <w:rFonts w:ascii="Arial" w:hAnsi="Arial" w:cs="Arial"/>
          <w:bCs/>
          <w:sz w:val="20"/>
          <w:szCs w:val="20"/>
          <w:lang w:val="en-GB"/>
        </w:rPr>
        <w:t>II)</w:t>
      </w:r>
    </w:p>
    <w:p w14:paraId="77D334CD" w14:textId="31CC7CA2" w:rsidR="007B4542" w:rsidRDefault="0097179E" w:rsidP="0005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n-GB"/>
        </w:rPr>
      </w:pPr>
      <w:r>
        <w:rPr>
          <w:lang w:val="en-GB"/>
        </w:rPr>
        <w:t>Company Name</w:t>
      </w:r>
      <w:r w:rsidR="0098271F">
        <w:rPr>
          <w:lang w:val="en-GB"/>
        </w:rPr>
        <w:t xml:space="preserve">: </w:t>
      </w:r>
    </w:p>
    <w:p w14:paraId="0CD63396" w14:textId="77777777" w:rsidR="00DE5706" w:rsidRPr="007B4542" w:rsidRDefault="00DE5706" w:rsidP="0005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n-GB"/>
        </w:rPr>
      </w:pPr>
    </w:p>
    <w:p w14:paraId="6FF5550B" w14:textId="77595EC9" w:rsidR="00DE5706" w:rsidRDefault="00DE5706" w:rsidP="00055BB6">
      <w:pPr>
        <w:pStyle w:val="ListeParagraf"/>
        <w:ind w:left="709"/>
        <w:jc w:val="both"/>
        <w:rPr>
          <w:b/>
          <w:lang w:val="en-GB"/>
        </w:rPr>
      </w:pPr>
    </w:p>
    <w:p w14:paraId="036F7911" w14:textId="77777777" w:rsidR="00DE5706" w:rsidRDefault="00DE5706" w:rsidP="00055BB6">
      <w:pPr>
        <w:pStyle w:val="ListeParagraf"/>
        <w:ind w:left="0"/>
        <w:jc w:val="both"/>
        <w:rPr>
          <w:b/>
          <w:lang w:val="en-GB"/>
        </w:rPr>
      </w:pPr>
      <w:r w:rsidRPr="00DE5706">
        <w:rPr>
          <w:b/>
          <w:lang w:val="en-GB"/>
        </w:rPr>
        <w:t>The technical proposal should be shared in a packaged format and include the following documents:</w:t>
      </w:r>
    </w:p>
    <w:p w14:paraId="6078F830" w14:textId="77777777" w:rsidR="003019E3" w:rsidRPr="001150EB" w:rsidRDefault="003019E3" w:rsidP="001150EB">
      <w:pPr>
        <w:spacing w:after="0"/>
        <w:jc w:val="both"/>
        <w:rPr>
          <w:b/>
          <w:lang w:val="en-GB"/>
        </w:rPr>
      </w:pPr>
    </w:p>
    <w:p w14:paraId="46A3423C" w14:textId="03CB949E" w:rsidR="000B5B34" w:rsidRPr="00782479" w:rsidRDefault="00782479" w:rsidP="00782479">
      <w:pPr>
        <w:ind w:left="360"/>
        <w:jc w:val="both"/>
        <w:rPr>
          <w:lang w:val="en-GB"/>
        </w:rPr>
      </w:pPr>
      <w:r>
        <w:rPr>
          <w:rFonts w:cstheme="minorHAnsi"/>
          <w:b/>
          <w:bCs/>
          <w:lang w:val="en"/>
        </w:rPr>
        <w:t xml:space="preserve">I.I. </w:t>
      </w:r>
      <w:r w:rsidR="000B5B34" w:rsidRPr="00782479">
        <w:rPr>
          <w:rFonts w:cstheme="minorHAnsi"/>
          <w:b/>
          <w:bCs/>
          <w:lang w:val="en"/>
        </w:rPr>
        <w:t>A Comprehensive Breakdown of Proposed Methodology</w:t>
      </w:r>
      <w:r w:rsidR="000B5B34" w:rsidRPr="00782479">
        <w:rPr>
          <w:rFonts w:cstheme="minorHAnsi"/>
          <w:bCs/>
          <w:lang w:val="en"/>
        </w:rPr>
        <w:t xml:space="preserve">; </w:t>
      </w:r>
      <w:r w:rsidR="000B5B34" w:rsidRPr="00782479">
        <w:rPr>
          <w:rFonts w:cstheme="minorHAnsi"/>
          <w:bCs/>
          <w:i/>
          <w:lang w:val="en"/>
        </w:rPr>
        <w:t>(this document should be submitted as an annex and named Annex-</w:t>
      </w:r>
      <w:r>
        <w:rPr>
          <w:rFonts w:cstheme="minorHAnsi"/>
          <w:bCs/>
          <w:i/>
          <w:lang w:val="en"/>
        </w:rPr>
        <w:t>I.I</w:t>
      </w:r>
      <w:r w:rsidR="000B5B34" w:rsidRPr="00782479">
        <w:rPr>
          <w:rFonts w:cstheme="minorHAnsi"/>
          <w:bCs/>
          <w:i/>
          <w:lang w:val="en"/>
        </w:rPr>
        <w:t>_</w:t>
      </w:r>
      <w:r w:rsidR="000B5B34" w:rsidRPr="00782479">
        <w:rPr>
          <w:rFonts w:cstheme="minorHAnsi"/>
          <w:b/>
          <w:bCs/>
          <w:lang w:val="en"/>
        </w:rPr>
        <w:t xml:space="preserve"> Methodology</w:t>
      </w:r>
      <w:r w:rsidR="000B5B34" w:rsidRPr="00782479">
        <w:rPr>
          <w:rFonts w:cstheme="minorHAnsi"/>
          <w:bCs/>
          <w:i/>
          <w:lang w:val="en"/>
        </w:rPr>
        <w:t>)</w:t>
      </w:r>
    </w:p>
    <w:p w14:paraId="6CD00169" w14:textId="4CA44D54" w:rsidR="000B5B34" w:rsidRDefault="000B5B34" w:rsidP="000B5B34">
      <w:pPr>
        <w:pStyle w:val="ListeParagraf"/>
        <w:numPr>
          <w:ilvl w:val="0"/>
          <w:numId w:val="6"/>
        </w:numPr>
        <w:jc w:val="both"/>
        <w:rPr>
          <w:lang w:val="en-GB"/>
        </w:rPr>
      </w:pPr>
      <w:r w:rsidRPr="003019E3">
        <w:rPr>
          <w:lang w:val="en-GB"/>
        </w:rPr>
        <w:t xml:space="preserve">The methodology section should provide us with a clear understanding of your approach, </w:t>
      </w:r>
      <w:r w:rsidRPr="000B5B34">
        <w:rPr>
          <w:lang w:val="en-GB"/>
        </w:rPr>
        <w:t>how to communicate with EF Ankara Office,</w:t>
      </w:r>
      <w:r w:rsidR="00D67049">
        <w:rPr>
          <w:lang w:val="en-GB"/>
        </w:rPr>
        <w:t xml:space="preserve"> provision of a contact point, timeline of requested activities as per Terms of Reference,</w:t>
      </w:r>
      <w:r w:rsidRPr="000B5B34">
        <w:rPr>
          <w:lang w:val="en-GB"/>
        </w:rPr>
        <w:t xml:space="preserve"> </w:t>
      </w:r>
      <w:r w:rsidR="003B3DE0">
        <w:rPr>
          <w:lang w:val="en-GB"/>
        </w:rPr>
        <w:t>details of the p</w:t>
      </w:r>
      <w:r w:rsidR="003B3DE0" w:rsidRPr="003B3DE0">
        <w:rPr>
          <w:lang w:val="en-GB"/>
        </w:rPr>
        <w:t>latform</w:t>
      </w:r>
      <w:r w:rsidR="003B3DE0">
        <w:rPr>
          <w:lang w:val="en-GB"/>
        </w:rPr>
        <w:t>’s</w:t>
      </w:r>
      <w:r w:rsidR="003B3DE0" w:rsidRPr="003B3DE0">
        <w:rPr>
          <w:lang w:val="en-GB"/>
        </w:rPr>
        <w:t xml:space="preserve"> </w:t>
      </w:r>
      <w:r w:rsidR="003B3DE0">
        <w:rPr>
          <w:lang w:val="en-GB"/>
        </w:rPr>
        <w:t>t</w:t>
      </w:r>
      <w:r w:rsidR="003B3DE0" w:rsidRPr="003B3DE0">
        <w:rPr>
          <w:lang w:val="en-GB"/>
        </w:rPr>
        <w:t xml:space="preserve">echnical </w:t>
      </w:r>
      <w:r w:rsidR="003B3DE0">
        <w:rPr>
          <w:lang w:val="en-GB"/>
        </w:rPr>
        <w:t>c</w:t>
      </w:r>
      <w:r w:rsidR="003B3DE0" w:rsidRPr="003B3DE0">
        <w:rPr>
          <w:lang w:val="en-GB"/>
        </w:rPr>
        <w:t xml:space="preserve">ompliance and </w:t>
      </w:r>
      <w:r w:rsidR="003B3DE0">
        <w:rPr>
          <w:lang w:val="en-GB"/>
        </w:rPr>
        <w:t>f</w:t>
      </w:r>
      <w:r w:rsidR="003B3DE0" w:rsidRPr="003B3DE0">
        <w:rPr>
          <w:lang w:val="en-GB"/>
        </w:rPr>
        <w:t xml:space="preserve">unctional </w:t>
      </w:r>
      <w:r w:rsidR="003B3DE0">
        <w:rPr>
          <w:lang w:val="en-GB"/>
        </w:rPr>
        <w:t>c</w:t>
      </w:r>
      <w:r w:rsidR="003B3DE0" w:rsidRPr="003B3DE0">
        <w:rPr>
          <w:lang w:val="en-GB"/>
        </w:rPr>
        <w:t>apacity</w:t>
      </w:r>
      <w:r w:rsidRPr="000B5B34">
        <w:rPr>
          <w:lang w:val="en-GB"/>
        </w:rPr>
        <w:t>,</w:t>
      </w:r>
      <w:r w:rsidR="003B3DE0">
        <w:rPr>
          <w:lang w:val="en-GB"/>
        </w:rPr>
        <w:t xml:space="preserve"> e</w:t>
      </w:r>
      <w:r w:rsidR="003B3DE0" w:rsidRPr="003B3DE0">
        <w:rPr>
          <w:lang w:val="en-GB"/>
        </w:rPr>
        <w:t xml:space="preserve">xisting </w:t>
      </w:r>
      <w:r w:rsidR="003B3DE0">
        <w:rPr>
          <w:lang w:val="en-GB"/>
        </w:rPr>
        <w:t>c</w:t>
      </w:r>
      <w:r w:rsidR="003B3DE0" w:rsidRPr="003B3DE0">
        <w:rPr>
          <w:lang w:val="en-GB"/>
        </w:rPr>
        <w:t xml:space="preserve">ontent </w:t>
      </w:r>
      <w:r w:rsidR="003B3DE0">
        <w:rPr>
          <w:lang w:val="en-GB"/>
        </w:rPr>
        <w:t>p</w:t>
      </w:r>
      <w:r w:rsidR="003B3DE0" w:rsidRPr="003B3DE0">
        <w:rPr>
          <w:lang w:val="en-GB"/>
        </w:rPr>
        <w:t xml:space="preserve">ortfolio and </w:t>
      </w:r>
      <w:r w:rsidR="003B3DE0">
        <w:rPr>
          <w:lang w:val="en-GB"/>
        </w:rPr>
        <w:t>t</w:t>
      </w:r>
      <w:r w:rsidR="003B3DE0" w:rsidRPr="003B3DE0">
        <w:rPr>
          <w:lang w:val="en-GB"/>
        </w:rPr>
        <w:t xml:space="preserve">hematic </w:t>
      </w:r>
      <w:r w:rsidR="003B3DE0">
        <w:rPr>
          <w:lang w:val="en-GB"/>
        </w:rPr>
        <w:t>a</w:t>
      </w:r>
      <w:r w:rsidR="003B3DE0" w:rsidRPr="003B3DE0">
        <w:rPr>
          <w:lang w:val="en-GB"/>
        </w:rPr>
        <w:t>lignment</w:t>
      </w:r>
      <w:r w:rsidR="003B3DE0">
        <w:rPr>
          <w:lang w:val="en-GB"/>
        </w:rPr>
        <w:t xml:space="preserve"> of the platform,</w:t>
      </w:r>
      <w:r w:rsidR="003B3DE0" w:rsidRPr="003B3DE0">
        <w:rPr>
          <w:lang w:val="en-GB"/>
        </w:rPr>
        <w:t xml:space="preserve"> </w:t>
      </w:r>
      <w:r w:rsidRPr="000B5B34">
        <w:rPr>
          <w:lang w:val="en-GB"/>
        </w:rPr>
        <w:t>etc.</w:t>
      </w:r>
      <w:r w:rsidRPr="003019E3">
        <w:rPr>
          <w:lang w:val="en-GB"/>
        </w:rPr>
        <w:t xml:space="preserve"> </w:t>
      </w:r>
      <w:r w:rsidR="006177C4" w:rsidRPr="006177C4">
        <w:rPr>
          <w:lang w:val="en-GB"/>
        </w:rPr>
        <w:t xml:space="preserve">The document </w:t>
      </w:r>
      <w:r w:rsidR="006177C4">
        <w:rPr>
          <w:lang w:val="en-GB"/>
        </w:rPr>
        <w:t>should also</w:t>
      </w:r>
      <w:r w:rsidR="006177C4" w:rsidRPr="006177C4">
        <w:rPr>
          <w:lang w:val="en-GB"/>
        </w:rPr>
        <w:t xml:space="preserve"> </w:t>
      </w:r>
      <w:r w:rsidR="006177C4">
        <w:rPr>
          <w:lang w:val="en-GB"/>
        </w:rPr>
        <w:t>cover</w:t>
      </w:r>
      <w:r w:rsidR="006177C4" w:rsidRPr="006177C4">
        <w:rPr>
          <w:lang w:val="en-GB"/>
        </w:rPr>
        <w:t xml:space="preserve"> the following</w:t>
      </w:r>
      <w:r w:rsidR="006177C4">
        <w:rPr>
          <w:lang w:val="en-GB"/>
        </w:rPr>
        <w:t xml:space="preserve"> technical</w:t>
      </w:r>
      <w:r w:rsidR="006177C4" w:rsidRPr="006177C4">
        <w:rPr>
          <w:lang w:val="en-GB"/>
        </w:rPr>
        <w:t xml:space="preserve"> criteria</w:t>
      </w:r>
      <w:r w:rsidR="006177C4">
        <w:rPr>
          <w:lang w:val="en-GB"/>
        </w:rPr>
        <w:t>:</w:t>
      </w:r>
    </w:p>
    <w:p w14:paraId="745AB743" w14:textId="5C458FEC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>Compliance with SCORM and/or xAPI standards</w:t>
      </w:r>
    </w:p>
    <w:p w14:paraId="57358817" w14:textId="243D2157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>LMS architecture and scalability (capacity to support approximately 15,000 users)</w:t>
      </w:r>
    </w:p>
    <w:p w14:paraId="3BB2B2D9" w14:textId="7D5A20B0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>API functionality and customizable reporting tools</w:t>
      </w:r>
    </w:p>
    <w:p w14:paraId="5183F62A" w14:textId="05A50A09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 xml:space="preserve">KPI dashboard and data extraction capability </w:t>
      </w:r>
    </w:p>
    <w:p w14:paraId="4E878019" w14:textId="40A9B694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>Role-based access management</w:t>
      </w:r>
    </w:p>
    <w:p w14:paraId="3F4A2CED" w14:textId="49CE20F5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 xml:space="preserve">Mobile compatibility and low-bandwidth accessibility </w:t>
      </w:r>
    </w:p>
    <w:p w14:paraId="1BAA64E1" w14:textId="5B0ADD5A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>User activity logging and data protection compliance (KVKK)</w:t>
      </w:r>
    </w:p>
    <w:p w14:paraId="72ECCAFA" w14:textId="40AE365D" w:rsidR="006177C4" w:rsidRDefault="006177C4" w:rsidP="006177C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color w:val="000000"/>
          <w:lang w:val="en-GB"/>
        </w:rPr>
      </w:pPr>
      <w:r>
        <w:rPr>
          <w:rFonts w:cstheme="minorHAnsi"/>
          <w:color w:val="000000"/>
          <w:lang w:val="en-GB"/>
        </w:rPr>
        <w:t>System stability and hosting continuity</w:t>
      </w:r>
    </w:p>
    <w:p w14:paraId="3B8E5E90" w14:textId="1E031ACF" w:rsidR="006177C4" w:rsidRDefault="006177C4" w:rsidP="006177C4">
      <w:pPr>
        <w:pStyle w:val="NormalWeb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Availability of ready-made, fully developed online courses (at least 50) within the existing platform portfolio</w:t>
      </w:r>
    </w:p>
    <w:p w14:paraId="5FCE8B9C" w14:textId="39D16B50" w:rsidR="006177C4" w:rsidRDefault="006177C4" w:rsidP="006177C4">
      <w:pPr>
        <w:pStyle w:val="NormalWeb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Alignment with the five İMEP-2 ECA thematic areas</w:t>
      </w:r>
    </w:p>
    <w:p w14:paraId="11CEBC96" w14:textId="75CD59F9" w:rsidR="006177C4" w:rsidRDefault="006177C4" w:rsidP="006177C4">
      <w:pPr>
        <w:pStyle w:val="NormalWeb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Existence of at least six (6) operational full courses at the time of submission</w:t>
      </w:r>
    </w:p>
    <w:p w14:paraId="432582F6" w14:textId="7094004D" w:rsidR="006177C4" w:rsidRDefault="006177C4" w:rsidP="006177C4">
      <w:pPr>
        <w:pStyle w:val="NormalWeb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Compliance with the defined “full course” criteria (modular structure, learning objectives, interactive elements, assessment components)</w:t>
      </w:r>
    </w:p>
    <w:p w14:paraId="111DE140" w14:textId="375EBE67" w:rsidR="006177C4" w:rsidRDefault="006177C4" w:rsidP="006177C4">
      <w:pPr>
        <w:pStyle w:val="NormalWeb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Suitability for the İMEP-2 target group (age, literacy level, vocational profile)</w:t>
      </w:r>
    </w:p>
    <w:p w14:paraId="42570B79" w14:textId="3B04C7B1" w:rsidR="006177C4" w:rsidRDefault="006177C4" w:rsidP="006177C4">
      <w:pPr>
        <w:pStyle w:val="NormalWeb"/>
        <w:numPr>
          <w:ilvl w:val="0"/>
          <w:numId w:val="17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Feasibility of adaptation through minor tailoring only</w:t>
      </w:r>
    </w:p>
    <w:p w14:paraId="205FF5C7" w14:textId="24D2F234" w:rsidR="006177C4" w:rsidRDefault="006177C4" w:rsidP="006177C4">
      <w:pPr>
        <w:pStyle w:val="NormalWeb"/>
        <w:numPr>
          <w:ilvl w:val="0"/>
          <w:numId w:val="17"/>
        </w:numPr>
        <w:spacing w:before="0" w:beforeAutospacing="0" w:after="0" w:afterAutospacing="0"/>
        <w:ind w:hanging="357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Compatibility with KPI tracking and reporting requirements</w:t>
      </w:r>
    </w:p>
    <w:p w14:paraId="05DBD6EE" w14:textId="77777777" w:rsidR="00433C0A" w:rsidRPr="00433C0A" w:rsidRDefault="00433C0A" w:rsidP="00055BB6">
      <w:pPr>
        <w:pStyle w:val="ListeParagraf"/>
        <w:ind w:left="567"/>
        <w:jc w:val="both"/>
        <w:rPr>
          <w:b/>
          <w:lang w:val="en-GB"/>
        </w:rPr>
      </w:pPr>
    </w:p>
    <w:p w14:paraId="4DC87A40" w14:textId="0922BA05" w:rsidR="004A6E64" w:rsidRPr="00782479" w:rsidRDefault="00782479" w:rsidP="00782479">
      <w:pPr>
        <w:ind w:left="360"/>
        <w:jc w:val="both"/>
        <w:rPr>
          <w:lang w:val="en-GB"/>
        </w:rPr>
      </w:pPr>
      <w:r>
        <w:rPr>
          <w:rFonts w:cstheme="minorHAnsi"/>
          <w:b/>
          <w:bCs/>
          <w:lang w:val="en-GB"/>
        </w:rPr>
        <w:t xml:space="preserve">I.II. </w:t>
      </w:r>
      <w:r w:rsidR="003B3DE0" w:rsidRPr="00782479">
        <w:rPr>
          <w:rFonts w:cstheme="minorHAnsi"/>
          <w:b/>
          <w:bCs/>
          <w:lang w:val="en-GB"/>
        </w:rPr>
        <w:t>Experts and Institutional Capacity</w:t>
      </w:r>
      <w:r w:rsidR="00C90665" w:rsidRPr="00782479">
        <w:rPr>
          <w:rFonts w:cstheme="minorHAnsi"/>
          <w:bCs/>
          <w:lang w:val="en"/>
        </w:rPr>
        <w:t xml:space="preserve">; </w:t>
      </w:r>
      <w:r w:rsidR="00C90665" w:rsidRPr="00782479">
        <w:rPr>
          <w:rFonts w:cstheme="minorHAnsi"/>
          <w:bCs/>
          <w:i/>
          <w:lang w:val="en"/>
        </w:rPr>
        <w:t xml:space="preserve">(this document should be submitted </w:t>
      </w:r>
      <w:r w:rsidR="005F72F4" w:rsidRPr="00782479">
        <w:rPr>
          <w:rFonts w:cstheme="minorHAnsi"/>
          <w:bCs/>
          <w:i/>
          <w:lang w:val="en"/>
        </w:rPr>
        <w:t>as an annex and named Annex-</w:t>
      </w:r>
      <w:r>
        <w:rPr>
          <w:rFonts w:cstheme="minorHAnsi"/>
          <w:bCs/>
          <w:i/>
          <w:lang w:val="en"/>
        </w:rPr>
        <w:t>I.II</w:t>
      </w:r>
      <w:r w:rsidR="00DE5706" w:rsidRPr="00782479">
        <w:rPr>
          <w:rFonts w:cstheme="minorHAnsi"/>
          <w:bCs/>
          <w:i/>
          <w:lang w:val="en"/>
        </w:rPr>
        <w:t>_</w:t>
      </w:r>
      <w:r w:rsidR="00DE5706" w:rsidRPr="00782479">
        <w:rPr>
          <w:rFonts w:cstheme="minorHAnsi"/>
          <w:b/>
          <w:bCs/>
          <w:lang w:val="en"/>
        </w:rPr>
        <w:t xml:space="preserve"> </w:t>
      </w:r>
      <w:r w:rsidR="003B3DE0" w:rsidRPr="00782479">
        <w:rPr>
          <w:rFonts w:cstheme="minorHAnsi"/>
          <w:b/>
          <w:bCs/>
          <w:lang w:val="en-GB"/>
        </w:rPr>
        <w:t>Experts and Institutional Capacity</w:t>
      </w:r>
      <w:r w:rsidR="00C90665" w:rsidRPr="00782479">
        <w:rPr>
          <w:rFonts w:cstheme="minorHAnsi"/>
          <w:bCs/>
          <w:i/>
          <w:lang w:val="en"/>
        </w:rPr>
        <w:t>)</w:t>
      </w:r>
    </w:p>
    <w:p w14:paraId="79BD8444" w14:textId="6D6B3CC0" w:rsidR="006177C4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Qualifications and experience of the Senior Expert</w:t>
      </w:r>
    </w:p>
    <w:p w14:paraId="76882A39" w14:textId="3419B7D6" w:rsidR="006177C4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Qualifications and experience of the Expert(s)</w:t>
      </w:r>
    </w:p>
    <w:p w14:paraId="60C8C0EB" w14:textId="5339A70A" w:rsidR="006177C4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lastRenderedPageBreak/>
        <w:t>Experience in LMS management and digital platform deployment</w:t>
      </w:r>
    </w:p>
    <w:p w14:paraId="109DED16" w14:textId="6F0C8CBC" w:rsidR="006177C4" w:rsidRPr="006177C4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Experience in publicly funded or EU-funded projects (</w:t>
      </w:r>
      <w:r w:rsidRPr="006177C4">
        <w:rPr>
          <w:rFonts w:asciiTheme="minorHAnsi" w:hAnsiTheme="minorHAnsi" w:cstheme="minorHAnsi"/>
          <w:i/>
          <w:iCs/>
          <w:color w:val="000000"/>
          <w:sz w:val="22"/>
          <w:szCs w:val="22"/>
          <w:lang w:val="en-GB"/>
        </w:rPr>
        <w:t>The Contractor shall demonstrate prior experience in collaborating with national and/or international publicly funded projects, including EU-funded programmes.[TT1][se2]Experience in providing digital learning infrastructure, hosting or publishing online courses within projects funded under programmes such as Erasmus+, Horizon 2020 (or Horizon Europe), national development agencies, or similar institutional frameworks shall be considered an asset</w:t>
      </w:r>
      <w:r w:rsidRPr="006177C4">
        <w:rPr>
          <w:rFonts w:asciiTheme="minorHAnsi" w:hAnsiTheme="minorHAnsi" w:cstheme="minorHAnsi"/>
          <w:color w:val="000000"/>
          <w:sz w:val="22"/>
          <w:szCs w:val="22"/>
          <w:lang w:val="en-GB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)</w:t>
      </w:r>
    </w:p>
    <w:p w14:paraId="42678531" w14:textId="24454F85" w:rsidR="006177C4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Institutional capacity to deliver large-scale digital learning solutions</w:t>
      </w:r>
    </w:p>
    <w:p w14:paraId="66C5A052" w14:textId="5D5FB1BC" w:rsidR="006177C4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CVs</w:t>
      </w:r>
    </w:p>
    <w:p w14:paraId="18FE5EBD" w14:textId="0207D058" w:rsidR="00922433" w:rsidRPr="00782479" w:rsidRDefault="00782479" w:rsidP="00782479">
      <w:pPr>
        <w:ind w:left="360"/>
        <w:jc w:val="both"/>
        <w:rPr>
          <w:lang w:val="en-GB"/>
        </w:rPr>
      </w:pPr>
      <w:r>
        <w:rPr>
          <w:rFonts w:cstheme="minorHAnsi"/>
          <w:b/>
          <w:bCs/>
          <w:lang w:val="en"/>
        </w:rPr>
        <w:t xml:space="preserve">I.III. </w:t>
      </w:r>
      <w:r w:rsidR="00922433" w:rsidRPr="00782479">
        <w:rPr>
          <w:rFonts w:cstheme="minorHAnsi"/>
          <w:b/>
          <w:bCs/>
          <w:lang w:val="en"/>
        </w:rPr>
        <w:t>Expert-day Allocation</w:t>
      </w:r>
      <w:r w:rsidR="00C16962" w:rsidRPr="00782479">
        <w:rPr>
          <w:rFonts w:cstheme="minorHAnsi"/>
          <w:b/>
          <w:bCs/>
          <w:lang w:val="en"/>
        </w:rPr>
        <w:t xml:space="preserve"> Table</w:t>
      </w:r>
      <w:r w:rsidR="00922433" w:rsidRPr="00782479">
        <w:rPr>
          <w:rFonts w:cstheme="minorHAnsi"/>
          <w:bCs/>
          <w:lang w:val="en"/>
        </w:rPr>
        <w:t xml:space="preserve">; </w:t>
      </w:r>
      <w:r w:rsidR="00922433" w:rsidRPr="00782479">
        <w:rPr>
          <w:rFonts w:cstheme="minorHAnsi"/>
          <w:bCs/>
          <w:i/>
          <w:lang w:val="en"/>
        </w:rPr>
        <w:t>(this document should be submitted as an annex and named Annex-</w:t>
      </w:r>
      <w:r>
        <w:rPr>
          <w:rFonts w:cstheme="minorHAnsi"/>
          <w:bCs/>
          <w:i/>
          <w:lang w:val="en"/>
        </w:rPr>
        <w:t>I.III</w:t>
      </w:r>
      <w:r w:rsidR="00922433" w:rsidRPr="00782479">
        <w:rPr>
          <w:rFonts w:cstheme="minorHAnsi"/>
          <w:bCs/>
          <w:i/>
          <w:lang w:val="en"/>
        </w:rPr>
        <w:t>_</w:t>
      </w:r>
      <w:r w:rsidR="00922433" w:rsidRPr="00782479">
        <w:rPr>
          <w:rFonts w:cstheme="minorHAnsi"/>
          <w:b/>
          <w:bCs/>
          <w:lang w:val="en"/>
        </w:rPr>
        <w:t xml:space="preserve"> </w:t>
      </w:r>
      <w:r w:rsidRPr="00782479">
        <w:rPr>
          <w:rFonts w:cstheme="minorHAnsi"/>
          <w:b/>
          <w:bCs/>
          <w:lang w:val="en"/>
        </w:rPr>
        <w:t>Expert-day Allocation Table</w:t>
      </w:r>
      <w:r w:rsidR="00922433" w:rsidRPr="00782479">
        <w:rPr>
          <w:rFonts w:cstheme="minorHAnsi"/>
          <w:bCs/>
          <w:i/>
          <w:lang w:val="en"/>
        </w:rPr>
        <w:t>)</w:t>
      </w:r>
    </w:p>
    <w:p w14:paraId="2B874C6B" w14:textId="4F7FEAFA" w:rsidR="00596186" w:rsidRPr="00055BB6" w:rsidRDefault="00596186" w:rsidP="000B5B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GB" w:eastAsia="fr-FR"/>
        </w:rPr>
      </w:pPr>
      <w:r w:rsidRPr="00055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fr-FR"/>
        </w:rPr>
        <w:t>Documents Checklist for the Technical Proposal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125"/>
        <w:gridCol w:w="3114"/>
        <w:gridCol w:w="1121"/>
      </w:tblGrid>
      <w:tr w:rsidR="009767D5" w:rsidRPr="00596186" w14:paraId="79BE9666" w14:textId="77777777" w:rsidTr="00055BB6">
        <w:trPr>
          <w:tblHeader/>
          <w:tblCellSpacing w:w="15" w:type="dxa"/>
        </w:trPr>
        <w:tc>
          <w:tcPr>
            <w:tcW w:w="659" w:type="dxa"/>
            <w:vAlign w:val="center"/>
            <w:hideMark/>
          </w:tcPr>
          <w:p w14:paraId="5869E145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No</w:t>
            </w:r>
          </w:p>
        </w:tc>
        <w:tc>
          <w:tcPr>
            <w:tcW w:w="4095" w:type="dxa"/>
            <w:vAlign w:val="center"/>
            <w:hideMark/>
          </w:tcPr>
          <w:p w14:paraId="70F401AF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Document Name</w:t>
            </w:r>
          </w:p>
        </w:tc>
        <w:tc>
          <w:tcPr>
            <w:tcW w:w="0" w:type="auto"/>
            <w:vAlign w:val="center"/>
            <w:hideMark/>
          </w:tcPr>
          <w:p w14:paraId="5BF18CCF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Annex Name</w:t>
            </w:r>
          </w:p>
        </w:tc>
        <w:tc>
          <w:tcPr>
            <w:tcW w:w="0" w:type="auto"/>
            <w:vAlign w:val="center"/>
            <w:hideMark/>
          </w:tcPr>
          <w:p w14:paraId="5CB3D350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Included </w:t>
            </w:r>
            <w:r w:rsidRPr="00596186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fr-FR"/>
              </w:rPr>
              <w:t>✔</w:t>
            </w:r>
          </w:p>
        </w:tc>
      </w:tr>
      <w:tr w:rsidR="003019E3" w:rsidRPr="00596186" w14:paraId="2F19EE78" w14:textId="77777777" w:rsidTr="00055BB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F9CCE4D" w14:textId="256E2E70" w:rsidR="003019E3" w:rsidRPr="00596186" w:rsidRDefault="00782479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I.I.</w:t>
            </w:r>
          </w:p>
        </w:tc>
        <w:tc>
          <w:tcPr>
            <w:tcW w:w="4095" w:type="dxa"/>
            <w:vAlign w:val="center"/>
            <w:hideMark/>
          </w:tcPr>
          <w:p w14:paraId="5DA33491" w14:textId="5639C7AC" w:rsidR="003019E3" w:rsidRPr="00596186" w:rsidRDefault="000B5B34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B5B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Comprehensive Breakdown of Proposed Methodology</w:t>
            </w:r>
          </w:p>
        </w:tc>
        <w:tc>
          <w:tcPr>
            <w:tcW w:w="0" w:type="auto"/>
            <w:vAlign w:val="center"/>
            <w:hideMark/>
          </w:tcPr>
          <w:p w14:paraId="59247B49" w14:textId="59A88410" w:rsidR="003019E3" w:rsidRPr="00596186" w:rsidRDefault="000B5B34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Annex-</w:t>
            </w:r>
            <w:r w:rsidR="0078247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I.I</w:t>
            </w: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_Methodology</w:t>
            </w:r>
          </w:p>
        </w:tc>
        <w:tc>
          <w:tcPr>
            <w:tcW w:w="0" w:type="auto"/>
            <w:vAlign w:val="center"/>
            <w:hideMark/>
          </w:tcPr>
          <w:p w14:paraId="679A8CD6" w14:textId="77777777" w:rsidR="003019E3" w:rsidRPr="00596186" w:rsidRDefault="003019E3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</w:p>
        </w:tc>
      </w:tr>
      <w:tr w:rsidR="003019E3" w:rsidRPr="00596186" w14:paraId="2A62CA64" w14:textId="77777777" w:rsidTr="00055BB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0DE4DAF" w14:textId="76D522B2" w:rsidR="003019E3" w:rsidRPr="00596186" w:rsidRDefault="00782479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I.II.</w:t>
            </w:r>
          </w:p>
        </w:tc>
        <w:tc>
          <w:tcPr>
            <w:tcW w:w="4095" w:type="dxa"/>
            <w:vAlign w:val="center"/>
            <w:hideMark/>
          </w:tcPr>
          <w:p w14:paraId="3B56EF1E" w14:textId="2D11AC19" w:rsidR="003019E3" w:rsidRPr="00596186" w:rsidRDefault="006177C4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617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  <w:t>Experts and Institutional Capacity</w:t>
            </w:r>
          </w:p>
        </w:tc>
        <w:tc>
          <w:tcPr>
            <w:tcW w:w="0" w:type="auto"/>
            <w:vAlign w:val="center"/>
            <w:hideMark/>
          </w:tcPr>
          <w:p w14:paraId="112022C0" w14:textId="36BBB200" w:rsidR="003019E3" w:rsidRPr="00596186" w:rsidRDefault="003019E3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Annex-</w:t>
            </w:r>
            <w:r w:rsidR="0078247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I.II</w:t>
            </w: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</w:t>
            </w:r>
            <w:r w:rsidR="006177C4" w:rsidRPr="006177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Experts and Institutional Capacity</w:t>
            </w:r>
          </w:p>
        </w:tc>
        <w:tc>
          <w:tcPr>
            <w:tcW w:w="0" w:type="auto"/>
            <w:vAlign w:val="center"/>
            <w:hideMark/>
          </w:tcPr>
          <w:p w14:paraId="18E1D2DB" w14:textId="77777777" w:rsidR="003019E3" w:rsidRPr="00596186" w:rsidRDefault="003019E3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</w:p>
        </w:tc>
      </w:tr>
      <w:tr w:rsidR="00922433" w:rsidRPr="00596186" w14:paraId="0DA9FC7E" w14:textId="77777777" w:rsidTr="00055BB6">
        <w:trPr>
          <w:tblCellSpacing w:w="15" w:type="dxa"/>
        </w:trPr>
        <w:tc>
          <w:tcPr>
            <w:tcW w:w="659" w:type="dxa"/>
            <w:vAlign w:val="center"/>
          </w:tcPr>
          <w:p w14:paraId="0899CFEB" w14:textId="1130ABDE" w:rsidR="00922433" w:rsidRPr="00596186" w:rsidRDefault="00782479" w:rsidP="0092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I.III.</w:t>
            </w:r>
          </w:p>
        </w:tc>
        <w:tc>
          <w:tcPr>
            <w:tcW w:w="4095" w:type="dxa"/>
            <w:vAlign w:val="center"/>
          </w:tcPr>
          <w:p w14:paraId="0FCA1F33" w14:textId="7373C5BC" w:rsidR="00922433" w:rsidRPr="006177C4" w:rsidRDefault="00922433" w:rsidP="0092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</w:pPr>
            <w:r w:rsidRPr="00922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  <w:t>Expert-day Allocation</w:t>
            </w:r>
            <w:r w:rsidR="00C1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  <w:t xml:space="preserve"> Table</w:t>
            </w:r>
          </w:p>
        </w:tc>
        <w:tc>
          <w:tcPr>
            <w:tcW w:w="0" w:type="auto"/>
            <w:vAlign w:val="center"/>
          </w:tcPr>
          <w:p w14:paraId="581B9D2D" w14:textId="2EB99F67" w:rsidR="00922433" w:rsidRPr="00596186" w:rsidRDefault="00922433" w:rsidP="0092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Annex-</w:t>
            </w:r>
            <w:r w:rsidR="0078247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I.III</w:t>
            </w: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</w:t>
            </w:r>
            <w:r w:rsidR="00C757B8" w:rsidRPr="00C757B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Expert-day Allocation Table</w:t>
            </w:r>
          </w:p>
        </w:tc>
        <w:tc>
          <w:tcPr>
            <w:tcW w:w="0" w:type="auto"/>
            <w:vAlign w:val="center"/>
          </w:tcPr>
          <w:p w14:paraId="3669A349" w14:textId="44C9D9F9" w:rsidR="00922433" w:rsidRPr="00596186" w:rsidRDefault="00922433" w:rsidP="00922433">
            <w:pPr>
              <w:spacing w:after="0" w:line="240" w:lineRule="auto"/>
              <w:jc w:val="both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59618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</w:p>
        </w:tc>
      </w:tr>
    </w:tbl>
    <w:p w14:paraId="56F2F5B6" w14:textId="4B4C75A7" w:rsidR="00596186" w:rsidRDefault="00596186" w:rsidP="00055BB6">
      <w:pPr>
        <w:jc w:val="both"/>
        <w:rPr>
          <w:b/>
          <w:lang w:val="en-GB"/>
        </w:rPr>
      </w:pPr>
    </w:p>
    <w:tbl>
      <w:tblPr>
        <w:tblStyle w:val="TabloKlavuzu"/>
        <w:tblW w:w="9219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032"/>
        <w:gridCol w:w="6187"/>
      </w:tblGrid>
      <w:tr w:rsidR="00596186" w:rsidRPr="00596186" w14:paraId="0FD83300" w14:textId="77777777" w:rsidTr="00055BB6">
        <w:trPr>
          <w:trHeight w:val="747"/>
        </w:trPr>
        <w:tc>
          <w:tcPr>
            <w:tcW w:w="9219" w:type="dxa"/>
            <w:gridSpan w:val="2"/>
          </w:tcPr>
          <w:p w14:paraId="754915DA" w14:textId="54F9D9E5" w:rsidR="00596186" w:rsidRDefault="00DE791E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  <w:r w:rsidRPr="00DE791E">
              <w:rPr>
                <w:rFonts w:ascii="Calibri" w:hAnsi="Calibri" w:cs="Calibri"/>
                <w:b/>
                <w:bCs/>
                <w:color w:val="FF0000"/>
                <w:lang w:val="en-GB"/>
              </w:rPr>
              <w:t>We hereby confirm that the technical proposal has been submitted in full compliance with the above checklist.</w:t>
            </w:r>
          </w:p>
        </w:tc>
      </w:tr>
      <w:tr w:rsidR="00596186" w:rsidRPr="00596186" w14:paraId="1D806615" w14:textId="77777777" w:rsidTr="00055BB6">
        <w:trPr>
          <w:trHeight w:val="493"/>
        </w:trPr>
        <w:tc>
          <w:tcPr>
            <w:tcW w:w="3032" w:type="dxa"/>
          </w:tcPr>
          <w:p w14:paraId="6B939222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Name of the Authorized Person</w:t>
            </w:r>
          </w:p>
          <w:p w14:paraId="312EB1CE" w14:textId="7E750D7E" w:rsidR="008205AF" w:rsidRPr="00D467B0" w:rsidRDefault="008205AF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</w:p>
        </w:tc>
        <w:tc>
          <w:tcPr>
            <w:tcW w:w="6187" w:type="dxa"/>
          </w:tcPr>
          <w:p w14:paraId="67680B25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:rsidRPr="00596186" w14:paraId="6A935655" w14:textId="77777777" w:rsidTr="00055BB6">
        <w:trPr>
          <w:trHeight w:val="537"/>
        </w:trPr>
        <w:tc>
          <w:tcPr>
            <w:tcW w:w="3032" w:type="dxa"/>
          </w:tcPr>
          <w:p w14:paraId="61D8ECB9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Title of the Authorized Person</w:t>
            </w:r>
          </w:p>
        </w:tc>
        <w:tc>
          <w:tcPr>
            <w:tcW w:w="6187" w:type="dxa"/>
          </w:tcPr>
          <w:p w14:paraId="59FE5EC8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0E86F5E0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14:paraId="3B0D373E" w14:textId="77777777" w:rsidTr="00055BB6">
        <w:trPr>
          <w:trHeight w:val="792"/>
        </w:trPr>
        <w:tc>
          <w:tcPr>
            <w:tcW w:w="3032" w:type="dxa"/>
          </w:tcPr>
          <w:p w14:paraId="3163F16B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Signature</w:t>
            </w:r>
          </w:p>
        </w:tc>
        <w:tc>
          <w:tcPr>
            <w:tcW w:w="6187" w:type="dxa"/>
          </w:tcPr>
          <w:p w14:paraId="623156FB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19E2D578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2E2420DB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14:paraId="5DE95C9A" w14:textId="77777777" w:rsidTr="00055BB6">
        <w:trPr>
          <w:trHeight w:val="529"/>
        </w:trPr>
        <w:tc>
          <w:tcPr>
            <w:tcW w:w="3032" w:type="dxa"/>
          </w:tcPr>
          <w:p w14:paraId="050D1C85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Stamp</w:t>
            </w:r>
          </w:p>
        </w:tc>
        <w:tc>
          <w:tcPr>
            <w:tcW w:w="6187" w:type="dxa"/>
          </w:tcPr>
          <w:p w14:paraId="630BC95F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56391E0C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684298B6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14:paraId="3FDDC7F5" w14:textId="77777777" w:rsidTr="00055BB6">
        <w:trPr>
          <w:trHeight w:val="268"/>
        </w:trPr>
        <w:tc>
          <w:tcPr>
            <w:tcW w:w="3032" w:type="dxa"/>
          </w:tcPr>
          <w:p w14:paraId="5C925BA8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Date</w:t>
            </w:r>
          </w:p>
        </w:tc>
        <w:tc>
          <w:tcPr>
            <w:tcW w:w="6187" w:type="dxa"/>
          </w:tcPr>
          <w:p w14:paraId="139F114B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75D32275" w14:textId="1029188A" w:rsidR="00DE791E" w:rsidRDefault="00DE791E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</w:tbl>
    <w:p w14:paraId="4F4A6D1F" w14:textId="77777777" w:rsidR="00596186" w:rsidRDefault="00596186" w:rsidP="00055BB6">
      <w:pPr>
        <w:jc w:val="both"/>
        <w:rPr>
          <w:b/>
          <w:lang w:val="en-GB"/>
        </w:rPr>
      </w:pPr>
    </w:p>
    <w:p w14:paraId="32D7D0F8" w14:textId="77777777" w:rsidR="00596186" w:rsidRPr="00596186" w:rsidRDefault="00596186" w:rsidP="00055BB6">
      <w:pPr>
        <w:jc w:val="both"/>
        <w:rPr>
          <w:b/>
          <w:lang w:val="en-GB"/>
        </w:rPr>
      </w:pPr>
    </w:p>
    <w:sectPr w:rsidR="00596186" w:rsidRPr="00596186" w:rsidSect="00966C5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A3B94" w14:textId="77777777" w:rsidR="00BB1F31" w:rsidRDefault="00BB1F31" w:rsidP="002D0294">
      <w:pPr>
        <w:spacing w:after="0" w:line="240" w:lineRule="auto"/>
      </w:pPr>
      <w:r>
        <w:separator/>
      </w:r>
    </w:p>
  </w:endnote>
  <w:endnote w:type="continuationSeparator" w:id="0">
    <w:p w14:paraId="50101466" w14:textId="77777777" w:rsidR="00BB1F31" w:rsidRDefault="00BB1F31" w:rsidP="002D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01AE3" w14:textId="77777777" w:rsidR="00BB1F31" w:rsidRDefault="00BB1F31" w:rsidP="002D0294">
      <w:pPr>
        <w:spacing w:after="0" w:line="240" w:lineRule="auto"/>
      </w:pPr>
      <w:r>
        <w:separator/>
      </w:r>
    </w:p>
  </w:footnote>
  <w:footnote w:type="continuationSeparator" w:id="0">
    <w:p w14:paraId="4AAEEA2D" w14:textId="77777777" w:rsidR="00BB1F31" w:rsidRDefault="00BB1F31" w:rsidP="002D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A2B5" w14:textId="3DCDDFC1" w:rsidR="002D0294" w:rsidRDefault="00484786" w:rsidP="002D0294">
    <w:pPr>
      <w:pStyle w:val="stBilgi"/>
      <w:tabs>
        <w:tab w:val="clear" w:pos="4536"/>
        <w:tab w:val="clear" w:pos="9072"/>
        <w:tab w:val="left" w:pos="5370"/>
      </w:tabs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9107327" wp14:editId="70B2ED2C">
          <wp:simplePos x="0" y="0"/>
          <wp:positionH relativeFrom="column">
            <wp:posOffset>8281670</wp:posOffset>
          </wp:positionH>
          <wp:positionV relativeFrom="paragraph">
            <wp:posOffset>4445</wp:posOffset>
          </wp:positionV>
          <wp:extent cx="920750" cy="353060"/>
          <wp:effectExtent l="0" t="0" r="0" b="8890"/>
          <wp:wrapThrough wrapText="bothSides">
            <wp:wrapPolygon edited="0">
              <wp:start x="16982" y="0"/>
              <wp:lineTo x="894" y="2331"/>
              <wp:lineTo x="0" y="3496"/>
              <wp:lineTo x="0" y="20978"/>
              <wp:lineTo x="16535" y="20978"/>
              <wp:lineTo x="21004" y="18647"/>
              <wp:lineTo x="21004" y="3496"/>
              <wp:lineTo x="20557" y="0"/>
              <wp:lineTo x="16982" y="0"/>
            </wp:wrapPolygon>
          </wp:wrapThrough>
          <wp:docPr id="140885383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val="en-US"/>
      </w:rPr>
      <w:drawing>
        <wp:anchor distT="0" distB="0" distL="114300" distR="114300" simplePos="0" relativeHeight="251660288" behindDoc="0" locked="0" layoutInCell="1" allowOverlap="1" wp14:anchorId="3E963D0D" wp14:editId="24AAC588">
          <wp:simplePos x="0" y="0"/>
          <wp:positionH relativeFrom="column">
            <wp:posOffset>-504825</wp:posOffset>
          </wp:positionH>
          <wp:positionV relativeFrom="paragraph">
            <wp:posOffset>-172085</wp:posOffset>
          </wp:positionV>
          <wp:extent cx="1323975" cy="675637"/>
          <wp:effectExtent l="0" t="0" r="0" b="0"/>
          <wp:wrapNone/>
          <wp:docPr id="1991492696" name="Image 2" descr="Logo Expertise France - Fond 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Expertise France - Fond blanc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675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0331"/>
    <w:multiLevelType w:val="hybridMultilevel"/>
    <w:tmpl w:val="1F184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875"/>
    <w:multiLevelType w:val="hybridMultilevel"/>
    <w:tmpl w:val="4C8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105DE"/>
    <w:multiLevelType w:val="hybridMultilevel"/>
    <w:tmpl w:val="9350F19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E08616D"/>
    <w:multiLevelType w:val="hybridMultilevel"/>
    <w:tmpl w:val="D73EF1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E682F1E"/>
    <w:multiLevelType w:val="hybridMultilevel"/>
    <w:tmpl w:val="776E2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433E9"/>
    <w:multiLevelType w:val="hybridMultilevel"/>
    <w:tmpl w:val="723CF61A"/>
    <w:lvl w:ilvl="0" w:tplc="861203FC">
      <w:start w:val="1"/>
      <w:numFmt w:val="decimal"/>
      <w:lvlText w:val="2.%1."/>
      <w:lvlJc w:val="left"/>
      <w:pPr>
        <w:ind w:left="1080" w:hanging="720"/>
      </w:pPr>
      <w:rPr>
        <w:rFonts w:ascii="Arial" w:eastAsia="+mn-ea" w:hAnsi="Arial" w:cs="Arial"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3639D"/>
    <w:multiLevelType w:val="hybridMultilevel"/>
    <w:tmpl w:val="B3E4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A51E6"/>
    <w:multiLevelType w:val="hybridMultilevel"/>
    <w:tmpl w:val="59A22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91301"/>
    <w:multiLevelType w:val="hybridMultilevel"/>
    <w:tmpl w:val="6242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C7412"/>
    <w:multiLevelType w:val="multilevel"/>
    <w:tmpl w:val="D81E867E"/>
    <w:lvl w:ilvl="0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17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6" w:hanging="360"/>
      </w:pPr>
      <w:rPr>
        <w:rFonts w:ascii="Wingdings" w:hAnsi="Wingdings"/>
      </w:rPr>
    </w:lvl>
  </w:abstractNum>
  <w:abstractNum w:abstractNumId="10" w15:restartNumberingAfterBreak="0">
    <w:nsid w:val="54532DFD"/>
    <w:multiLevelType w:val="multilevel"/>
    <w:tmpl w:val="F89E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422E1"/>
    <w:multiLevelType w:val="multilevel"/>
    <w:tmpl w:val="B588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D76D99"/>
    <w:multiLevelType w:val="hybridMultilevel"/>
    <w:tmpl w:val="AC48F9A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8C23794"/>
    <w:multiLevelType w:val="hybridMultilevel"/>
    <w:tmpl w:val="C5F49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8694C"/>
    <w:multiLevelType w:val="hybridMultilevel"/>
    <w:tmpl w:val="B032F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0368B"/>
    <w:multiLevelType w:val="hybridMultilevel"/>
    <w:tmpl w:val="4C20FB0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6" w15:restartNumberingAfterBreak="0">
    <w:nsid w:val="76C079DF"/>
    <w:multiLevelType w:val="multilevel"/>
    <w:tmpl w:val="479E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8F6E37"/>
    <w:multiLevelType w:val="hybridMultilevel"/>
    <w:tmpl w:val="DA0205AE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799F08BB"/>
    <w:multiLevelType w:val="hybridMultilevel"/>
    <w:tmpl w:val="21C4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651449">
    <w:abstractNumId w:val="5"/>
  </w:num>
  <w:num w:numId="2" w16cid:durableId="412895436">
    <w:abstractNumId w:val="12"/>
  </w:num>
  <w:num w:numId="3" w16cid:durableId="1404796925">
    <w:abstractNumId w:val="2"/>
  </w:num>
  <w:num w:numId="4" w16cid:durableId="1244949938">
    <w:abstractNumId w:val="3"/>
  </w:num>
  <w:num w:numId="5" w16cid:durableId="600603151">
    <w:abstractNumId w:val="13"/>
  </w:num>
  <w:num w:numId="6" w16cid:durableId="1256674216">
    <w:abstractNumId w:val="1"/>
  </w:num>
  <w:num w:numId="7" w16cid:durableId="196935824">
    <w:abstractNumId w:val="8"/>
  </w:num>
  <w:num w:numId="8" w16cid:durableId="1888880397">
    <w:abstractNumId w:val="4"/>
  </w:num>
  <w:num w:numId="9" w16cid:durableId="945889564">
    <w:abstractNumId w:val="15"/>
  </w:num>
  <w:num w:numId="10" w16cid:durableId="50814314">
    <w:abstractNumId w:val="18"/>
  </w:num>
  <w:num w:numId="11" w16cid:durableId="719934607">
    <w:abstractNumId w:val="7"/>
  </w:num>
  <w:num w:numId="12" w16cid:durableId="1034959728">
    <w:abstractNumId w:val="14"/>
  </w:num>
  <w:num w:numId="13" w16cid:durableId="1723943972">
    <w:abstractNumId w:val="17"/>
  </w:num>
  <w:num w:numId="14" w16cid:durableId="953488756">
    <w:abstractNumId w:val="6"/>
  </w:num>
  <w:num w:numId="15" w16cid:durableId="1699113080">
    <w:abstractNumId w:val="0"/>
  </w:num>
  <w:num w:numId="16" w16cid:durableId="710038615">
    <w:abstractNumId w:val="10"/>
  </w:num>
  <w:num w:numId="17" w16cid:durableId="1026174176">
    <w:abstractNumId w:val="9"/>
  </w:num>
  <w:num w:numId="18" w16cid:durableId="1489663505">
    <w:abstractNumId w:val="16"/>
  </w:num>
  <w:num w:numId="19" w16cid:durableId="9556021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94"/>
    <w:rsid w:val="00006A3C"/>
    <w:rsid w:val="0003173D"/>
    <w:rsid w:val="00055BB6"/>
    <w:rsid w:val="00076CEA"/>
    <w:rsid w:val="0008363E"/>
    <w:rsid w:val="000B5B34"/>
    <w:rsid w:val="000D0ED1"/>
    <w:rsid w:val="000D6D29"/>
    <w:rsid w:val="000E2998"/>
    <w:rsid w:val="001112C5"/>
    <w:rsid w:val="001150EB"/>
    <w:rsid w:val="0012455D"/>
    <w:rsid w:val="00140107"/>
    <w:rsid w:val="001524E4"/>
    <w:rsid w:val="00173CFF"/>
    <w:rsid w:val="00244DF8"/>
    <w:rsid w:val="002502CE"/>
    <w:rsid w:val="0025375C"/>
    <w:rsid w:val="00265164"/>
    <w:rsid w:val="00267960"/>
    <w:rsid w:val="00272A70"/>
    <w:rsid w:val="002845BD"/>
    <w:rsid w:val="002C32F5"/>
    <w:rsid w:val="002C52CC"/>
    <w:rsid w:val="002D0294"/>
    <w:rsid w:val="003019E3"/>
    <w:rsid w:val="00361A19"/>
    <w:rsid w:val="003A3610"/>
    <w:rsid w:val="003B3DE0"/>
    <w:rsid w:val="003B765E"/>
    <w:rsid w:val="003C2ACF"/>
    <w:rsid w:val="003C30AD"/>
    <w:rsid w:val="003D05F7"/>
    <w:rsid w:val="003F60EF"/>
    <w:rsid w:val="00403003"/>
    <w:rsid w:val="0040333A"/>
    <w:rsid w:val="00411D0F"/>
    <w:rsid w:val="00412EB2"/>
    <w:rsid w:val="00433C0A"/>
    <w:rsid w:val="00446945"/>
    <w:rsid w:val="00484786"/>
    <w:rsid w:val="0049317E"/>
    <w:rsid w:val="004A6E64"/>
    <w:rsid w:val="005146B2"/>
    <w:rsid w:val="00515CFA"/>
    <w:rsid w:val="0053012B"/>
    <w:rsid w:val="00594150"/>
    <w:rsid w:val="00596186"/>
    <w:rsid w:val="005B181C"/>
    <w:rsid w:val="005B2FBB"/>
    <w:rsid w:val="005C2784"/>
    <w:rsid w:val="005F72F4"/>
    <w:rsid w:val="006177C4"/>
    <w:rsid w:val="00643105"/>
    <w:rsid w:val="00686034"/>
    <w:rsid w:val="006B7FC6"/>
    <w:rsid w:val="006E1D31"/>
    <w:rsid w:val="00720606"/>
    <w:rsid w:val="00737423"/>
    <w:rsid w:val="0075586E"/>
    <w:rsid w:val="00782479"/>
    <w:rsid w:val="00785E2F"/>
    <w:rsid w:val="00790E8E"/>
    <w:rsid w:val="007A1906"/>
    <w:rsid w:val="007B4542"/>
    <w:rsid w:val="007B5462"/>
    <w:rsid w:val="007D1D49"/>
    <w:rsid w:val="007D4C39"/>
    <w:rsid w:val="007E28AC"/>
    <w:rsid w:val="007F6141"/>
    <w:rsid w:val="008205AF"/>
    <w:rsid w:val="008449EE"/>
    <w:rsid w:val="00882787"/>
    <w:rsid w:val="008F23A8"/>
    <w:rsid w:val="008F38A6"/>
    <w:rsid w:val="009071B3"/>
    <w:rsid w:val="00922433"/>
    <w:rsid w:val="0094048C"/>
    <w:rsid w:val="009415D5"/>
    <w:rsid w:val="0096297E"/>
    <w:rsid w:val="00966C5C"/>
    <w:rsid w:val="0097179E"/>
    <w:rsid w:val="00971DF5"/>
    <w:rsid w:val="00972E2E"/>
    <w:rsid w:val="00975BE7"/>
    <w:rsid w:val="009767D5"/>
    <w:rsid w:val="0098271F"/>
    <w:rsid w:val="009A3F1E"/>
    <w:rsid w:val="009C40EC"/>
    <w:rsid w:val="009E03D2"/>
    <w:rsid w:val="009E7173"/>
    <w:rsid w:val="009E7828"/>
    <w:rsid w:val="009F6078"/>
    <w:rsid w:val="00A246E9"/>
    <w:rsid w:val="00A70522"/>
    <w:rsid w:val="00A8508D"/>
    <w:rsid w:val="00A91827"/>
    <w:rsid w:val="00A92F4E"/>
    <w:rsid w:val="00B17F36"/>
    <w:rsid w:val="00B404A4"/>
    <w:rsid w:val="00B929AF"/>
    <w:rsid w:val="00B92BA7"/>
    <w:rsid w:val="00BB1F31"/>
    <w:rsid w:val="00BB431A"/>
    <w:rsid w:val="00BE2AFC"/>
    <w:rsid w:val="00BE4981"/>
    <w:rsid w:val="00C16962"/>
    <w:rsid w:val="00C662D9"/>
    <w:rsid w:val="00C757B8"/>
    <w:rsid w:val="00C778D0"/>
    <w:rsid w:val="00C87449"/>
    <w:rsid w:val="00C90665"/>
    <w:rsid w:val="00D02768"/>
    <w:rsid w:val="00D0335B"/>
    <w:rsid w:val="00D233EC"/>
    <w:rsid w:val="00D467A6"/>
    <w:rsid w:val="00D6007A"/>
    <w:rsid w:val="00D67049"/>
    <w:rsid w:val="00D71342"/>
    <w:rsid w:val="00D7316A"/>
    <w:rsid w:val="00D86DCE"/>
    <w:rsid w:val="00D923BA"/>
    <w:rsid w:val="00D955D8"/>
    <w:rsid w:val="00DE5706"/>
    <w:rsid w:val="00DE791E"/>
    <w:rsid w:val="00E12D61"/>
    <w:rsid w:val="00E156EC"/>
    <w:rsid w:val="00E2192B"/>
    <w:rsid w:val="00E27054"/>
    <w:rsid w:val="00ED314D"/>
    <w:rsid w:val="00EE7C39"/>
    <w:rsid w:val="00EF5EA2"/>
    <w:rsid w:val="00EF6963"/>
    <w:rsid w:val="00F2415E"/>
    <w:rsid w:val="00F334BB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397A1"/>
  <w15:chartTrackingRefBased/>
  <w15:docId w15:val="{7AADA871-F022-4817-BC21-8EB636B1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77C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0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0294"/>
  </w:style>
  <w:style w:type="paragraph" w:styleId="AltBilgi">
    <w:name w:val="footer"/>
    <w:basedOn w:val="Normal"/>
    <w:link w:val="AltBilgiChar"/>
    <w:uiPriority w:val="99"/>
    <w:unhideWhenUsed/>
    <w:rsid w:val="002D0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0294"/>
  </w:style>
  <w:style w:type="paragraph" w:styleId="KonuBal">
    <w:name w:val="Title"/>
    <w:basedOn w:val="Normal"/>
    <w:next w:val="Normal"/>
    <w:link w:val="KonuBalChar"/>
    <w:uiPriority w:val="10"/>
    <w:qFormat/>
    <w:rsid w:val="002D02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D0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aliases w:val="GIZ Listenabsatz,Bullet Points,Liststycke SKL,Bullet list,Table of contents numbered,Normal bullet 2,içindekiler vb,Sombreado multicolor - Énfasis 31,Elenco Bullet point,Paragrafo elenco,Bullet OFM,Heading 2_sj"/>
    <w:basedOn w:val="Normal"/>
    <w:link w:val="ListeParagrafChar"/>
    <w:uiPriority w:val="34"/>
    <w:qFormat/>
    <w:rsid w:val="002C52CC"/>
    <w:pPr>
      <w:ind w:left="720"/>
      <w:contextualSpacing/>
    </w:pPr>
  </w:style>
  <w:style w:type="table" w:styleId="TabloKlavuzu">
    <w:name w:val="Table Grid"/>
    <w:basedOn w:val="NormalTablo"/>
    <w:uiPriority w:val="59"/>
    <w:qFormat/>
    <w:rsid w:val="00643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nhideWhenUsed/>
    <w:rsid w:val="00BE4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BE4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E4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E4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E498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4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981"/>
    <w:rPr>
      <w:rFonts w:ascii="Segoe UI" w:hAnsi="Segoe UI" w:cs="Segoe UI"/>
      <w:sz w:val="18"/>
      <w:szCs w:val="18"/>
    </w:rPr>
  </w:style>
  <w:style w:type="paragraph" w:customStyle="1" w:styleId="CelleOverskrift">
    <w:name w:val="CelleOverskrift"/>
    <w:link w:val="CelleOverskriftChar"/>
    <w:qFormat/>
    <w:rsid w:val="007F6141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customStyle="1" w:styleId="StyleFletteData9pt">
    <w:name w:val="Style FletteData + 9 pt"/>
    <w:basedOn w:val="Normal"/>
    <w:qFormat/>
    <w:rsid w:val="007F6141"/>
    <w:pPr>
      <w:spacing w:after="0" w:line="240" w:lineRule="auto"/>
    </w:pPr>
    <w:rPr>
      <w:rFonts w:ascii="Arial" w:eastAsia="Times New Roman" w:hAnsi="Arial" w:cs="Arial"/>
      <w:sz w:val="18"/>
      <w:szCs w:val="18"/>
      <w:lang w:val="en-GB"/>
    </w:rPr>
  </w:style>
  <w:style w:type="paragraph" w:customStyle="1" w:styleId="StyleFletteData9ptCentered">
    <w:name w:val="Style FletteData + 9 pt Centered"/>
    <w:basedOn w:val="Normal"/>
    <w:qFormat/>
    <w:rsid w:val="007F6141"/>
    <w:pPr>
      <w:spacing w:after="0" w:line="240" w:lineRule="auto"/>
      <w:jc w:val="center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CelleOverskriftChar">
    <w:name w:val="CelleOverskrift Char"/>
    <w:link w:val="CelleOverskrift"/>
    <w:locked/>
    <w:rsid w:val="007F6141"/>
    <w:rPr>
      <w:rFonts w:ascii="Arial" w:eastAsia="Times New Roman" w:hAnsi="Arial" w:cs="Arial"/>
      <w:b/>
      <w:bCs/>
      <w:sz w:val="20"/>
      <w:szCs w:val="20"/>
      <w:lang w:val="en-GB"/>
    </w:rPr>
  </w:style>
  <w:style w:type="paragraph" w:styleId="Dzeltme">
    <w:name w:val="Revision"/>
    <w:hidden/>
    <w:uiPriority w:val="99"/>
    <w:semiHidden/>
    <w:rsid w:val="00B404A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596186"/>
    <w:rPr>
      <w:b/>
      <w:bCs/>
    </w:rPr>
  </w:style>
  <w:style w:type="paragraph" w:styleId="NormalWeb">
    <w:name w:val="Normal (Web)"/>
    <w:basedOn w:val="Normal"/>
    <w:uiPriority w:val="99"/>
    <w:unhideWhenUsed/>
    <w:rsid w:val="00596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steParagrafChar">
    <w:name w:val="Liste Paragraf Char"/>
    <w:aliases w:val="GIZ Listenabsatz Char,Bullet Points Char,Liststycke SKL Char,Bullet list Char,Table of contents numbered Char,Normal bullet 2 Char,içindekiler vb Char,Sombreado multicolor - Énfasis 31 Char,Elenco Bullet point Char,Bullet OFM Char"/>
    <w:basedOn w:val="VarsaylanParagrafYazTipi"/>
    <w:link w:val="ListeParagraf"/>
    <w:uiPriority w:val="34"/>
    <w:qFormat/>
    <w:rsid w:val="001150EB"/>
  </w:style>
  <w:style w:type="character" w:customStyle="1" w:styleId="Balk2Char">
    <w:name w:val="Başlık 2 Char"/>
    <w:basedOn w:val="VarsaylanParagrafYazTipi"/>
    <w:link w:val="Balk2"/>
    <w:uiPriority w:val="9"/>
    <w:semiHidden/>
    <w:rsid w:val="006177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617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0BBF.ABF726F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9FCD0-4141-472D-80D0-9C49E373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Expertise France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Lucile CHABOT</dc:creator>
  <cp:keywords/>
  <dc:description/>
  <cp:lastModifiedBy>Eray Kolağasıoğlu</cp:lastModifiedBy>
  <cp:revision>30</cp:revision>
  <cp:lastPrinted>2024-12-11T14:17:00Z</cp:lastPrinted>
  <dcterms:created xsi:type="dcterms:W3CDTF">2024-12-17T09:25:00Z</dcterms:created>
  <dcterms:modified xsi:type="dcterms:W3CDTF">2026-03-16T12:23:00Z</dcterms:modified>
</cp:coreProperties>
</file>